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0A94B" w14:textId="77777777" w:rsidR="007E2F80" w:rsidRPr="0087062C" w:rsidRDefault="008F1017" w:rsidP="008F1017">
      <w:pPr>
        <w:jc w:val="center"/>
        <w:rPr>
          <w:b/>
          <w:sz w:val="44"/>
          <w:szCs w:val="44"/>
        </w:rPr>
      </w:pPr>
      <w:r w:rsidRPr="0087062C">
        <w:rPr>
          <w:rFonts w:hint="eastAsia"/>
          <w:b/>
          <w:sz w:val="44"/>
          <w:szCs w:val="44"/>
        </w:rPr>
        <w:t>蓝田县图书馆“十四五”</w:t>
      </w:r>
      <w:r w:rsidR="00C52D3E" w:rsidRPr="0087062C">
        <w:rPr>
          <w:rFonts w:hint="eastAsia"/>
          <w:b/>
          <w:sz w:val="44"/>
          <w:szCs w:val="44"/>
        </w:rPr>
        <w:t>发展规划</w:t>
      </w:r>
    </w:p>
    <w:p w14:paraId="5C0B4BD4" w14:textId="77777777" w:rsidR="00C52D3E" w:rsidRDefault="00C52D3E"/>
    <w:p w14:paraId="3868FCF3" w14:textId="77777777" w:rsidR="008F1017" w:rsidRPr="00D00889" w:rsidRDefault="00AD524A" w:rsidP="008F1017">
      <w:pPr>
        <w:adjustRightInd w:val="0"/>
        <w:snapToGrid w:val="0"/>
        <w:spacing w:line="560" w:lineRule="exact"/>
        <w:ind w:firstLineChars="200" w:firstLine="640"/>
        <w:rPr>
          <w:rFonts w:ascii="仿宋" w:eastAsia="仿宋" w:hAnsi="仿宋" w:cs="宋体"/>
          <w:bCs/>
          <w:sz w:val="32"/>
          <w:szCs w:val="32"/>
        </w:rPr>
      </w:pPr>
      <w:r w:rsidRPr="00D00889">
        <w:rPr>
          <w:rFonts w:ascii="仿宋" w:eastAsia="仿宋" w:hAnsi="仿宋" w:cs="宋体" w:hint="eastAsia"/>
          <w:bCs/>
          <w:sz w:val="32"/>
          <w:szCs w:val="32"/>
        </w:rPr>
        <w:t>2020年是全面完成</w:t>
      </w:r>
      <w:r w:rsidR="008F1017" w:rsidRPr="00D00889">
        <w:rPr>
          <w:rFonts w:ascii="仿宋" w:eastAsia="仿宋" w:hAnsi="仿宋" w:cs="宋体" w:hint="eastAsia"/>
          <w:bCs/>
          <w:sz w:val="32"/>
          <w:szCs w:val="32"/>
        </w:rPr>
        <w:t>“十三五”</w:t>
      </w:r>
      <w:r w:rsidRPr="00D00889">
        <w:rPr>
          <w:rFonts w:ascii="仿宋" w:eastAsia="仿宋" w:hAnsi="仿宋" w:cs="宋体" w:hint="eastAsia"/>
          <w:bCs/>
          <w:sz w:val="32"/>
          <w:szCs w:val="32"/>
        </w:rPr>
        <w:t>规划的收官之年，更是</w:t>
      </w:r>
      <w:r w:rsidR="008F1017" w:rsidRPr="00D00889">
        <w:rPr>
          <w:rFonts w:ascii="仿宋" w:eastAsia="仿宋" w:hAnsi="仿宋" w:cs="宋体" w:hint="eastAsia"/>
          <w:bCs/>
          <w:sz w:val="32"/>
          <w:szCs w:val="32"/>
        </w:rPr>
        <w:t>“十四五”</w:t>
      </w:r>
      <w:r w:rsidRPr="00D00889">
        <w:rPr>
          <w:rFonts w:ascii="仿宋" w:eastAsia="仿宋" w:hAnsi="仿宋" w:cs="宋体" w:hint="eastAsia"/>
          <w:bCs/>
          <w:sz w:val="32"/>
          <w:szCs w:val="32"/>
        </w:rPr>
        <w:t>规划的谋篇布局之年和2035年社会主义现代化远景目标的开启之年，十九届五中提出“十四五时期社会文明程度应得到新提高</w:t>
      </w:r>
      <w:r w:rsidR="008F1017" w:rsidRPr="00D00889">
        <w:rPr>
          <w:rFonts w:ascii="仿宋" w:eastAsia="仿宋" w:hAnsi="仿宋" w:cs="宋体" w:hint="eastAsia"/>
          <w:bCs/>
          <w:sz w:val="32"/>
          <w:szCs w:val="32"/>
        </w:rPr>
        <w:t>，公共文化服务体系应当更加健全</w:t>
      </w:r>
      <w:r w:rsidRPr="00D00889">
        <w:rPr>
          <w:rFonts w:ascii="仿宋" w:eastAsia="仿宋" w:hAnsi="仿宋" w:cs="宋体" w:hint="eastAsia"/>
          <w:bCs/>
          <w:sz w:val="32"/>
          <w:szCs w:val="32"/>
        </w:rPr>
        <w:t>”</w:t>
      </w:r>
      <w:r w:rsidR="008F1017" w:rsidRPr="00D00889">
        <w:rPr>
          <w:rFonts w:ascii="仿宋" w:eastAsia="仿宋" w:hAnsi="仿宋" w:cs="宋体" w:hint="eastAsia"/>
          <w:bCs/>
          <w:sz w:val="32"/>
          <w:szCs w:val="32"/>
        </w:rPr>
        <w:t>，面向这一总体目标，蓝田县图书馆将全面落实和深度参与国家和区域文化发展战略，力争在“十四五”期间实现跨越式发展。</w:t>
      </w:r>
    </w:p>
    <w:p w14:paraId="2EBCD690" w14:textId="1B365D4A" w:rsidR="00C52D3E" w:rsidRPr="00D00889" w:rsidRDefault="008F1017" w:rsidP="00C52D3E">
      <w:pPr>
        <w:adjustRightInd w:val="0"/>
        <w:snapToGrid w:val="0"/>
        <w:spacing w:line="560" w:lineRule="exact"/>
        <w:ind w:firstLineChars="200" w:firstLine="643"/>
        <w:rPr>
          <w:rFonts w:ascii="仿宋" w:eastAsia="仿宋" w:hAnsi="仿宋" w:cs="宋体"/>
          <w:bCs/>
          <w:sz w:val="32"/>
          <w:szCs w:val="32"/>
        </w:rPr>
      </w:pPr>
      <w:proofErr w:type="gramStart"/>
      <w:r w:rsidRPr="00D00889">
        <w:rPr>
          <w:rFonts w:ascii="仿宋" w:eastAsia="仿宋" w:hAnsi="仿宋" w:cs="宋体" w:hint="eastAsia"/>
          <w:b/>
          <w:sz w:val="32"/>
          <w:szCs w:val="32"/>
        </w:rPr>
        <w:t>一</w:t>
      </w:r>
      <w:proofErr w:type="gramEnd"/>
      <w:r w:rsidR="0087062C">
        <w:rPr>
          <w:rFonts w:ascii="仿宋" w:eastAsia="仿宋" w:hAnsi="仿宋" w:cs="宋体" w:hint="eastAsia"/>
          <w:b/>
          <w:sz w:val="32"/>
          <w:szCs w:val="32"/>
        </w:rPr>
        <w:t>．</w:t>
      </w:r>
      <w:r w:rsidR="00C52D3E" w:rsidRPr="00D00889">
        <w:rPr>
          <w:rFonts w:ascii="仿宋" w:eastAsia="仿宋" w:hAnsi="仿宋" w:cs="宋体"/>
          <w:b/>
          <w:sz w:val="32"/>
          <w:szCs w:val="32"/>
        </w:rPr>
        <w:t>“十四五”发展规划总体要求和规划指导思想</w:t>
      </w:r>
    </w:p>
    <w:p w14:paraId="1D801573" w14:textId="77777777" w:rsidR="00C52D3E" w:rsidRPr="00D00889" w:rsidRDefault="00C52D3E" w:rsidP="00C52D3E">
      <w:pPr>
        <w:adjustRightInd w:val="0"/>
        <w:snapToGrid w:val="0"/>
        <w:spacing w:line="560" w:lineRule="exact"/>
        <w:ind w:firstLineChars="200" w:firstLine="643"/>
        <w:rPr>
          <w:rFonts w:ascii="仿宋" w:eastAsia="仿宋" w:hAnsi="仿宋" w:cs="宋体"/>
          <w:bCs/>
          <w:sz w:val="32"/>
          <w:szCs w:val="32"/>
        </w:rPr>
      </w:pPr>
      <w:r w:rsidRPr="00D00889">
        <w:rPr>
          <w:rFonts w:ascii="仿宋" w:eastAsia="仿宋" w:hAnsi="仿宋" w:cs="宋体"/>
          <w:b/>
          <w:sz w:val="32"/>
          <w:szCs w:val="32"/>
        </w:rPr>
        <w:t>规划要求：</w:t>
      </w:r>
      <w:r w:rsidRPr="00D00889">
        <w:rPr>
          <w:rFonts w:ascii="仿宋" w:eastAsia="仿宋" w:hAnsi="仿宋" w:cs="宋体"/>
          <w:bCs/>
          <w:sz w:val="32"/>
          <w:szCs w:val="32"/>
        </w:rPr>
        <w:t>进一步健全完善公共文化服务体系，培育地域文化品牌，更好地满足读者文化需求，发挥文化惠民服务大局的作用，</w:t>
      </w:r>
      <w:proofErr w:type="gramStart"/>
      <w:r w:rsidRPr="00D00889">
        <w:rPr>
          <w:rFonts w:ascii="仿宋" w:eastAsia="仿宋" w:hAnsi="仿宋" w:cs="宋体"/>
          <w:bCs/>
          <w:sz w:val="32"/>
          <w:szCs w:val="32"/>
        </w:rPr>
        <w:t>加深文旅融合</w:t>
      </w:r>
      <w:proofErr w:type="gramEnd"/>
      <w:r w:rsidRPr="00D00889">
        <w:rPr>
          <w:rFonts w:ascii="仿宋" w:eastAsia="仿宋" w:hAnsi="仿宋" w:cs="宋体"/>
          <w:bCs/>
          <w:sz w:val="32"/>
          <w:szCs w:val="32"/>
        </w:rPr>
        <w:t>，着力提升群众满意度，增强工作的引导力、创造力、竞争力，推动全县文化事业繁荣发展。</w:t>
      </w:r>
    </w:p>
    <w:p w14:paraId="55C3AD06" w14:textId="77777777" w:rsidR="00C52D3E" w:rsidRPr="00D00889" w:rsidRDefault="00C52D3E" w:rsidP="00C52D3E">
      <w:pPr>
        <w:adjustRightInd w:val="0"/>
        <w:snapToGrid w:val="0"/>
        <w:spacing w:line="560" w:lineRule="exact"/>
        <w:ind w:firstLineChars="200" w:firstLine="643"/>
        <w:rPr>
          <w:rFonts w:ascii="仿宋" w:eastAsia="仿宋" w:hAnsi="仿宋" w:cs="宋体"/>
          <w:bCs/>
          <w:sz w:val="32"/>
          <w:szCs w:val="32"/>
        </w:rPr>
      </w:pPr>
      <w:r w:rsidRPr="00D00889">
        <w:rPr>
          <w:rFonts w:ascii="仿宋" w:eastAsia="仿宋" w:hAnsi="仿宋" w:cs="宋体"/>
          <w:b/>
          <w:sz w:val="32"/>
          <w:szCs w:val="32"/>
        </w:rPr>
        <w:t>指导思想：</w:t>
      </w:r>
      <w:r w:rsidRPr="00D00889">
        <w:rPr>
          <w:rFonts w:ascii="仿宋" w:eastAsia="仿宋" w:hAnsi="仿宋" w:cs="宋体"/>
          <w:bCs/>
          <w:sz w:val="32"/>
          <w:szCs w:val="32"/>
        </w:rPr>
        <w:t>以习近平新时代中国特色社会主义思想和党的十九届三中、四中、五中全会精神为指导，认真落实中央、省、市各项工作会议，深入开展调查研究，紧紧围绕各级部署，以深入推动文化和旅游融合发展为主线，坚持创新驱动、坚持统筹协，推进“文化+”。加大资源整合力度，实施文化惠民工程，弘扬传统文化，奋力谱写新时蓝田文化工作高质量发展新篇章。</w:t>
      </w:r>
    </w:p>
    <w:p w14:paraId="4ED1ADA0" w14:textId="4FDF7C38" w:rsidR="00C52D3E" w:rsidRPr="00D00889" w:rsidRDefault="008F1017" w:rsidP="008F1017">
      <w:pPr>
        <w:adjustRightInd w:val="0"/>
        <w:snapToGrid w:val="0"/>
        <w:spacing w:line="560" w:lineRule="exact"/>
        <w:ind w:firstLineChars="200" w:firstLine="643"/>
        <w:rPr>
          <w:rFonts w:ascii="仿宋" w:eastAsia="仿宋" w:hAnsi="仿宋" w:cs="宋体"/>
          <w:b/>
          <w:sz w:val="32"/>
          <w:szCs w:val="32"/>
        </w:rPr>
      </w:pPr>
      <w:r w:rsidRPr="00D00889">
        <w:rPr>
          <w:rFonts w:ascii="仿宋" w:eastAsia="仿宋" w:hAnsi="仿宋" w:cs="宋体" w:hint="eastAsia"/>
          <w:b/>
          <w:sz w:val="32"/>
          <w:szCs w:val="32"/>
        </w:rPr>
        <w:t>二</w:t>
      </w:r>
      <w:r w:rsidR="0087062C">
        <w:rPr>
          <w:rFonts w:ascii="仿宋" w:eastAsia="仿宋" w:hAnsi="仿宋" w:cs="宋体" w:hint="eastAsia"/>
          <w:b/>
          <w:sz w:val="32"/>
          <w:szCs w:val="32"/>
        </w:rPr>
        <w:t>．</w:t>
      </w:r>
      <w:r w:rsidR="00C52D3E" w:rsidRPr="00D00889">
        <w:rPr>
          <w:rFonts w:ascii="仿宋" w:eastAsia="仿宋" w:hAnsi="仿宋" w:cs="宋体"/>
          <w:b/>
          <w:sz w:val="32"/>
          <w:szCs w:val="32"/>
        </w:rPr>
        <w:t>“十四五”发展规划工作重点</w:t>
      </w:r>
    </w:p>
    <w:p w14:paraId="5CFEA2EC" w14:textId="12FA5AB8" w:rsidR="00C52D3E" w:rsidRPr="00D00889" w:rsidRDefault="00C52D3E" w:rsidP="00C52D3E">
      <w:pPr>
        <w:adjustRightInd w:val="0"/>
        <w:snapToGrid w:val="0"/>
        <w:spacing w:line="560" w:lineRule="exact"/>
        <w:ind w:firstLineChars="200" w:firstLine="643"/>
        <w:rPr>
          <w:rFonts w:ascii="仿宋" w:eastAsia="仿宋" w:hAnsi="仿宋" w:cs="宋体"/>
          <w:b/>
          <w:sz w:val="32"/>
          <w:szCs w:val="32"/>
        </w:rPr>
      </w:pPr>
      <w:r w:rsidRPr="00D00889">
        <w:rPr>
          <w:rFonts w:ascii="仿宋" w:eastAsia="仿宋" w:hAnsi="仿宋" w:cs="宋体"/>
          <w:b/>
          <w:sz w:val="32"/>
          <w:szCs w:val="32"/>
        </w:rPr>
        <w:t>1</w:t>
      </w:r>
      <w:r w:rsidR="0087062C">
        <w:rPr>
          <w:rFonts w:ascii="仿宋" w:eastAsia="仿宋" w:hAnsi="仿宋" w:cs="宋体" w:hint="eastAsia"/>
          <w:b/>
          <w:sz w:val="32"/>
          <w:szCs w:val="32"/>
        </w:rPr>
        <w:t>．</w:t>
      </w:r>
      <w:r w:rsidRPr="00D00889">
        <w:rPr>
          <w:rFonts w:ascii="仿宋" w:eastAsia="仿宋" w:hAnsi="仿宋" w:cs="宋体"/>
          <w:b/>
          <w:sz w:val="32"/>
          <w:szCs w:val="32"/>
        </w:rPr>
        <w:t>加大分馆建设力度，确保区域分馆建设全覆盖。</w:t>
      </w:r>
      <w:r w:rsidRPr="00D00889">
        <w:rPr>
          <w:rFonts w:ascii="仿宋" w:eastAsia="仿宋" w:hAnsi="仿宋" w:cs="宋体"/>
          <w:sz w:val="32"/>
          <w:szCs w:val="32"/>
        </w:rPr>
        <w:t>十三五期间随着汤峪镇分馆和</w:t>
      </w:r>
      <w:proofErr w:type="gramStart"/>
      <w:r w:rsidRPr="00D00889">
        <w:rPr>
          <w:rFonts w:ascii="仿宋" w:eastAsia="仿宋" w:hAnsi="仿宋" w:cs="宋体"/>
          <w:sz w:val="32"/>
          <w:szCs w:val="32"/>
        </w:rPr>
        <w:t>孟村镇</w:t>
      </w:r>
      <w:proofErr w:type="gramEnd"/>
      <w:r w:rsidRPr="00D00889">
        <w:rPr>
          <w:rFonts w:ascii="仿宋" w:eastAsia="仿宋" w:hAnsi="仿宋" w:cs="宋体"/>
          <w:sz w:val="32"/>
          <w:szCs w:val="32"/>
        </w:rPr>
        <w:t>分馆建设任务的完成，已经积极筹建九间房分馆，十四五期间将全力推动其他分馆</w:t>
      </w:r>
      <w:proofErr w:type="gramStart"/>
      <w:r w:rsidRPr="00D00889">
        <w:rPr>
          <w:rFonts w:ascii="仿宋" w:eastAsia="仿宋" w:hAnsi="仿宋" w:cs="宋体"/>
          <w:sz w:val="32"/>
          <w:szCs w:val="32"/>
        </w:rPr>
        <w:t>及室点建设</w:t>
      </w:r>
      <w:proofErr w:type="gramEnd"/>
      <w:r w:rsidRPr="00D00889">
        <w:rPr>
          <w:rFonts w:ascii="仿宋" w:eastAsia="仿宋" w:hAnsi="仿宋" w:cs="宋体"/>
          <w:sz w:val="32"/>
          <w:szCs w:val="32"/>
        </w:rPr>
        <w:t>，必将实现全域分馆</w:t>
      </w:r>
      <w:proofErr w:type="gramStart"/>
      <w:r w:rsidRPr="00D00889">
        <w:rPr>
          <w:rFonts w:ascii="仿宋" w:eastAsia="仿宋" w:hAnsi="仿宋" w:cs="宋体"/>
          <w:sz w:val="32"/>
          <w:szCs w:val="32"/>
        </w:rPr>
        <w:t>及室点建设</w:t>
      </w:r>
      <w:proofErr w:type="gramEnd"/>
      <w:r w:rsidRPr="00D00889">
        <w:rPr>
          <w:rFonts w:ascii="仿宋" w:eastAsia="仿宋" w:hAnsi="仿宋" w:cs="宋体"/>
          <w:sz w:val="32"/>
          <w:szCs w:val="32"/>
        </w:rPr>
        <w:t>全覆盖，实现最后</w:t>
      </w:r>
      <w:r w:rsidRPr="00D00889">
        <w:rPr>
          <w:rFonts w:ascii="仿宋" w:eastAsia="仿宋" w:hAnsi="仿宋" w:cs="宋体"/>
          <w:sz w:val="32"/>
          <w:szCs w:val="32"/>
        </w:rPr>
        <w:lastRenderedPageBreak/>
        <w:t>一公里。</w:t>
      </w:r>
    </w:p>
    <w:p w14:paraId="2FBD22BC" w14:textId="369E9119" w:rsidR="00C52D3E" w:rsidRPr="00D00889" w:rsidRDefault="00C52D3E" w:rsidP="00C52D3E">
      <w:pPr>
        <w:adjustRightInd w:val="0"/>
        <w:snapToGrid w:val="0"/>
        <w:spacing w:line="560" w:lineRule="exact"/>
        <w:ind w:firstLineChars="200" w:firstLine="643"/>
        <w:rPr>
          <w:rFonts w:ascii="仿宋" w:eastAsia="仿宋" w:hAnsi="仿宋" w:cs="宋体"/>
          <w:bCs/>
          <w:sz w:val="32"/>
          <w:szCs w:val="32"/>
        </w:rPr>
      </w:pPr>
      <w:r w:rsidRPr="00D00889">
        <w:rPr>
          <w:rFonts w:ascii="仿宋" w:eastAsia="仿宋" w:hAnsi="仿宋" w:cs="宋体"/>
          <w:b/>
          <w:sz w:val="32"/>
          <w:szCs w:val="32"/>
        </w:rPr>
        <w:t>2</w:t>
      </w:r>
      <w:r w:rsidR="0087062C">
        <w:rPr>
          <w:rFonts w:ascii="仿宋" w:eastAsia="仿宋" w:hAnsi="仿宋" w:cs="宋体" w:hint="eastAsia"/>
          <w:b/>
          <w:sz w:val="32"/>
          <w:szCs w:val="32"/>
        </w:rPr>
        <w:t>．</w:t>
      </w:r>
      <w:r w:rsidRPr="00D00889">
        <w:rPr>
          <w:rFonts w:ascii="仿宋" w:eastAsia="仿宋" w:hAnsi="仿宋" w:cs="宋体"/>
          <w:b/>
          <w:sz w:val="32"/>
          <w:szCs w:val="32"/>
        </w:rPr>
        <w:t>推进24小时城市书房建设，打造群众15分钟文化生活圈。</w:t>
      </w:r>
      <w:r w:rsidRPr="00D00889">
        <w:rPr>
          <w:rFonts w:ascii="仿宋" w:eastAsia="仿宋" w:hAnsi="仿宋" w:cs="宋体"/>
          <w:sz w:val="32"/>
          <w:szCs w:val="32"/>
        </w:rPr>
        <w:t>学习借鉴先进经验，</w:t>
      </w:r>
      <w:proofErr w:type="gramStart"/>
      <w:r w:rsidRPr="00D00889">
        <w:rPr>
          <w:rFonts w:ascii="仿宋" w:eastAsia="仿宋" w:hAnsi="仿宋" w:cs="宋体"/>
          <w:color w:val="000000"/>
          <w:sz w:val="32"/>
          <w:szCs w:val="32"/>
        </w:rPr>
        <w:t>完善图</w:t>
      </w:r>
      <w:proofErr w:type="gramEnd"/>
      <w:r w:rsidRPr="00D00889">
        <w:rPr>
          <w:rFonts w:ascii="仿宋" w:eastAsia="仿宋" w:hAnsi="仿宋" w:cs="宋体"/>
          <w:color w:val="000000"/>
          <w:sz w:val="32"/>
          <w:szCs w:val="32"/>
        </w:rPr>
        <w:t>星智慧图书馆系统，</w:t>
      </w:r>
      <w:r w:rsidRPr="00D00889">
        <w:rPr>
          <w:rFonts w:ascii="仿宋" w:eastAsia="仿宋" w:hAnsi="仿宋" w:cs="宋体"/>
          <w:sz w:val="32"/>
          <w:szCs w:val="32"/>
        </w:rPr>
        <w:t>提升阅读服务水平，进一步</w:t>
      </w:r>
      <w:proofErr w:type="gramStart"/>
      <w:r w:rsidRPr="00D00889">
        <w:rPr>
          <w:rFonts w:ascii="仿宋" w:eastAsia="仿宋" w:hAnsi="仿宋" w:cs="宋体"/>
          <w:sz w:val="32"/>
          <w:szCs w:val="32"/>
        </w:rPr>
        <w:t>推动文旅结合</w:t>
      </w:r>
      <w:proofErr w:type="gramEnd"/>
      <w:r w:rsidRPr="00D00889">
        <w:rPr>
          <w:rFonts w:ascii="仿宋" w:eastAsia="仿宋" w:hAnsi="仿宋" w:cs="宋体"/>
          <w:sz w:val="32"/>
          <w:szCs w:val="32"/>
        </w:rPr>
        <w:t>，打造“15分钟都市文化圈”。注重服务不同行业、不同角色人群，致力个性阅读满足，更好地延伸图书馆服务触角，不断</w:t>
      </w:r>
      <w:r w:rsidRPr="00D00889">
        <w:rPr>
          <w:rFonts w:ascii="仿宋" w:eastAsia="仿宋" w:hAnsi="仿宋" w:cs="宋体"/>
          <w:color w:val="000000"/>
          <w:sz w:val="32"/>
          <w:szCs w:val="32"/>
        </w:rPr>
        <w:t>推进“城市书房”阅读模式。</w:t>
      </w:r>
    </w:p>
    <w:p w14:paraId="05EA4876" w14:textId="300CFB43" w:rsidR="00C52D3E" w:rsidRPr="00D00889" w:rsidRDefault="00C52D3E" w:rsidP="00C52D3E">
      <w:pPr>
        <w:adjustRightInd w:val="0"/>
        <w:snapToGrid w:val="0"/>
        <w:spacing w:line="560" w:lineRule="exact"/>
        <w:ind w:firstLineChars="200" w:firstLine="643"/>
        <w:rPr>
          <w:rFonts w:ascii="仿宋" w:eastAsia="仿宋" w:hAnsi="仿宋" w:cs="宋体"/>
          <w:sz w:val="32"/>
          <w:szCs w:val="32"/>
        </w:rPr>
      </w:pPr>
      <w:r w:rsidRPr="00D00889">
        <w:rPr>
          <w:rFonts w:ascii="仿宋" w:eastAsia="仿宋" w:hAnsi="仿宋" w:cs="宋体"/>
          <w:b/>
          <w:sz w:val="32"/>
          <w:szCs w:val="32"/>
        </w:rPr>
        <w:t>3</w:t>
      </w:r>
      <w:r w:rsidR="0087062C">
        <w:rPr>
          <w:rFonts w:ascii="仿宋" w:eastAsia="仿宋" w:hAnsi="仿宋" w:cs="宋体" w:hint="eastAsia"/>
          <w:b/>
          <w:sz w:val="32"/>
          <w:szCs w:val="32"/>
        </w:rPr>
        <w:t>．</w:t>
      </w:r>
      <w:r w:rsidRPr="00D00889">
        <w:rPr>
          <w:rFonts w:ascii="仿宋" w:eastAsia="仿宋" w:hAnsi="仿宋" w:cs="宋体"/>
          <w:b/>
          <w:sz w:val="32"/>
          <w:szCs w:val="32"/>
        </w:rPr>
        <w:t>深化图书馆法人治理，实现公益性服务效益最大化。</w:t>
      </w:r>
      <w:r w:rsidRPr="00D00889">
        <w:rPr>
          <w:rFonts w:ascii="仿宋" w:eastAsia="仿宋" w:hAnsi="仿宋" w:cs="宋体"/>
          <w:sz w:val="32"/>
          <w:szCs w:val="32"/>
        </w:rPr>
        <w:t>充分发挥图书馆理事会的职能和作用，加速图书馆法人治理的结构转化，制定长期发展规划，迎合公众需求。建立分权制衡、运作独立、公开透明的图书馆法人治理结构，实现图书馆决策的科学化、民主化，加强对图书馆事业监督管理，推动图书馆事业更好更快发展，满足社会公众日益增长的文化需求，实现公益性服务效益最大化。</w:t>
      </w:r>
    </w:p>
    <w:p w14:paraId="07EA9942" w14:textId="2AF84E82" w:rsidR="00C52D3E" w:rsidRPr="00D00889" w:rsidRDefault="00C52D3E" w:rsidP="00C52D3E">
      <w:pPr>
        <w:adjustRightInd w:val="0"/>
        <w:snapToGrid w:val="0"/>
        <w:spacing w:line="560" w:lineRule="exact"/>
        <w:ind w:firstLineChars="200" w:firstLine="643"/>
        <w:rPr>
          <w:rFonts w:ascii="仿宋" w:eastAsia="仿宋" w:hAnsi="仿宋" w:cs="宋体"/>
          <w:color w:val="000000"/>
          <w:sz w:val="32"/>
          <w:szCs w:val="32"/>
        </w:rPr>
      </w:pPr>
      <w:r w:rsidRPr="00D00889">
        <w:rPr>
          <w:rFonts w:ascii="仿宋" w:eastAsia="仿宋" w:hAnsi="仿宋" w:cs="宋体"/>
          <w:b/>
          <w:sz w:val="32"/>
          <w:szCs w:val="32"/>
        </w:rPr>
        <w:t>4</w:t>
      </w:r>
      <w:r w:rsidR="0087062C">
        <w:rPr>
          <w:rFonts w:ascii="仿宋" w:eastAsia="仿宋" w:hAnsi="仿宋" w:cs="宋体" w:hint="eastAsia"/>
          <w:b/>
          <w:sz w:val="32"/>
          <w:szCs w:val="32"/>
        </w:rPr>
        <w:t>．</w:t>
      </w:r>
      <w:r w:rsidRPr="00D00889">
        <w:rPr>
          <w:rFonts w:ascii="仿宋" w:eastAsia="仿宋" w:hAnsi="仿宋" w:cs="宋体"/>
          <w:b/>
          <w:sz w:val="32"/>
          <w:szCs w:val="32"/>
        </w:rPr>
        <w:t>打造提升数字化服务体系。</w:t>
      </w:r>
      <w:r w:rsidRPr="00D00889">
        <w:rPr>
          <w:rFonts w:ascii="仿宋" w:eastAsia="仿宋" w:hAnsi="仿宋" w:cs="宋体"/>
          <w:bCs/>
          <w:sz w:val="32"/>
          <w:szCs w:val="32"/>
        </w:rPr>
        <w:t>以自动化、数字化、网络化、智能化信息技术为基础，加大新技术、新媒体在图书馆的应用，积极推广新技术、新媒体的阅读体验服务，馆域内实现高效能的无线网络免费服务。同时，不断</w:t>
      </w:r>
      <w:r w:rsidRPr="00D00889">
        <w:rPr>
          <w:rFonts w:ascii="仿宋" w:eastAsia="仿宋" w:hAnsi="仿宋" w:cs="宋体"/>
          <w:color w:val="000000"/>
          <w:sz w:val="32"/>
          <w:szCs w:val="32"/>
        </w:rPr>
        <w:t>深化网络阅读推广工作，增加“网上阅读、线上服务”的厚度和深度。</w:t>
      </w:r>
    </w:p>
    <w:p w14:paraId="4E0629E7" w14:textId="507339CC" w:rsidR="00C52D3E" w:rsidRPr="00D00889" w:rsidRDefault="00C52D3E" w:rsidP="00C52D3E">
      <w:pPr>
        <w:adjustRightInd w:val="0"/>
        <w:snapToGrid w:val="0"/>
        <w:spacing w:line="560" w:lineRule="exact"/>
        <w:ind w:firstLineChars="200" w:firstLine="643"/>
        <w:rPr>
          <w:rFonts w:ascii="仿宋" w:eastAsia="仿宋" w:hAnsi="仿宋" w:cs="宋体"/>
          <w:bCs/>
          <w:sz w:val="32"/>
          <w:szCs w:val="32"/>
        </w:rPr>
      </w:pPr>
      <w:r w:rsidRPr="00D00889">
        <w:rPr>
          <w:rFonts w:ascii="仿宋" w:eastAsia="仿宋" w:hAnsi="仿宋" w:cs="宋体"/>
          <w:b/>
          <w:sz w:val="32"/>
          <w:szCs w:val="32"/>
        </w:rPr>
        <w:t>5</w:t>
      </w:r>
      <w:r w:rsidR="0087062C">
        <w:rPr>
          <w:rFonts w:ascii="仿宋" w:eastAsia="仿宋" w:hAnsi="仿宋" w:cs="宋体" w:hint="eastAsia"/>
          <w:b/>
          <w:sz w:val="32"/>
          <w:szCs w:val="32"/>
        </w:rPr>
        <w:t>．</w:t>
      </w:r>
      <w:r w:rsidRPr="00D00889">
        <w:rPr>
          <w:rFonts w:ascii="仿宋" w:eastAsia="仿宋" w:hAnsi="仿宋" w:cs="宋体"/>
          <w:b/>
          <w:sz w:val="32"/>
          <w:szCs w:val="32"/>
        </w:rPr>
        <w:t>挖掘地方文献特色，完善地方文献资源体系建设。</w:t>
      </w:r>
      <w:r w:rsidRPr="00D00889">
        <w:rPr>
          <w:rFonts w:ascii="仿宋" w:eastAsia="仿宋" w:hAnsi="仿宋" w:cs="宋体"/>
          <w:bCs/>
          <w:sz w:val="32"/>
          <w:szCs w:val="32"/>
        </w:rPr>
        <w:t>“十四五”期间，努力建成地方文献采购、征集、呈缴、交换、复制、数字化等多种方式相结合的地方文献建设机制。依托馆藏地方文献资源，积极开展地方文献的整理、挖掘、研究和开发，提高地方文献揭示的深度，保证地方文献入藏</w:t>
      </w:r>
      <w:r w:rsidRPr="00D00889">
        <w:rPr>
          <w:rFonts w:ascii="仿宋" w:eastAsia="仿宋" w:hAnsi="仿宋" w:cs="宋体"/>
          <w:bCs/>
          <w:sz w:val="32"/>
          <w:szCs w:val="32"/>
        </w:rPr>
        <w:lastRenderedPageBreak/>
        <w:t>的系统性和完整性，努力建成各类型、多载体的地方文献资源体系系统。</w:t>
      </w:r>
    </w:p>
    <w:p w14:paraId="5D827435" w14:textId="7932D7B6" w:rsidR="00C52D3E" w:rsidRPr="00D00889" w:rsidRDefault="00C52D3E" w:rsidP="00C52D3E">
      <w:pPr>
        <w:adjustRightInd w:val="0"/>
        <w:snapToGrid w:val="0"/>
        <w:spacing w:line="560" w:lineRule="exact"/>
        <w:ind w:firstLineChars="200" w:firstLine="643"/>
        <w:rPr>
          <w:rFonts w:ascii="仿宋" w:eastAsia="仿宋" w:hAnsi="仿宋" w:cs="宋体"/>
          <w:sz w:val="32"/>
          <w:szCs w:val="32"/>
        </w:rPr>
      </w:pPr>
      <w:r w:rsidRPr="00D00889">
        <w:rPr>
          <w:rFonts w:ascii="仿宋" w:eastAsia="仿宋" w:hAnsi="仿宋" w:cs="宋体"/>
          <w:b/>
          <w:sz w:val="32"/>
          <w:szCs w:val="32"/>
        </w:rPr>
        <w:t>6</w:t>
      </w:r>
      <w:r w:rsidR="0087062C">
        <w:rPr>
          <w:rFonts w:ascii="仿宋" w:eastAsia="仿宋" w:hAnsi="仿宋" w:cs="宋体" w:hint="eastAsia"/>
          <w:b/>
          <w:sz w:val="32"/>
          <w:szCs w:val="32"/>
        </w:rPr>
        <w:t>．</w:t>
      </w:r>
      <w:r w:rsidRPr="00D00889">
        <w:rPr>
          <w:rFonts w:ascii="仿宋" w:eastAsia="仿宋" w:hAnsi="仿宋" w:cs="宋体"/>
          <w:b/>
          <w:sz w:val="32"/>
          <w:szCs w:val="32"/>
        </w:rPr>
        <w:t>继续提升图书馆硬件设施建设，为读者提供更优质服务。</w:t>
      </w:r>
      <w:r w:rsidRPr="00D00889">
        <w:rPr>
          <w:rFonts w:ascii="仿宋" w:eastAsia="仿宋" w:hAnsi="仿宋" w:cs="宋体"/>
          <w:sz w:val="32"/>
          <w:szCs w:val="32"/>
        </w:rPr>
        <w:t>进一步优化馆藏文献结构（纸质及电子）；继续推进图书馆数字化建设；健全完善馆内设施设备；提升馆外周边环境；</w:t>
      </w:r>
      <w:proofErr w:type="gramStart"/>
      <w:r w:rsidRPr="00D00889">
        <w:rPr>
          <w:rFonts w:ascii="仿宋" w:eastAsia="仿宋" w:hAnsi="仿宋" w:cs="宋体"/>
          <w:sz w:val="32"/>
          <w:szCs w:val="32"/>
        </w:rPr>
        <w:t>争保国家</w:t>
      </w:r>
      <w:proofErr w:type="gramEnd"/>
      <w:r w:rsidRPr="00D00889">
        <w:rPr>
          <w:rFonts w:ascii="仿宋" w:eastAsia="仿宋" w:hAnsi="仿宋" w:cs="宋体"/>
          <w:sz w:val="32"/>
          <w:szCs w:val="32"/>
        </w:rPr>
        <w:t>一级图书馆。为读者提供更加舒适地阅读环境。</w:t>
      </w:r>
    </w:p>
    <w:p w14:paraId="70B107AB" w14:textId="62EBB4A7" w:rsidR="00C52D3E" w:rsidRPr="00D00889" w:rsidRDefault="00C52D3E" w:rsidP="00C52D3E">
      <w:pPr>
        <w:adjustRightInd w:val="0"/>
        <w:snapToGrid w:val="0"/>
        <w:spacing w:line="560" w:lineRule="exact"/>
        <w:ind w:firstLineChars="200" w:firstLine="643"/>
        <w:rPr>
          <w:rFonts w:ascii="仿宋" w:eastAsia="仿宋" w:hAnsi="仿宋" w:cs="宋体"/>
          <w:bCs/>
          <w:sz w:val="32"/>
          <w:szCs w:val="32"/>
        </w:rPr>
      </w:pPr>
      <w:r w:rsidRPr="00D00889">
        <w:rPr>
          <w:rFonts w:ascii="仿宋" w:eastAsia="仿宋" w:hAnsi="仿宋" w:cs="宋体"/>
          <w:b/>
          <w:sz w:val="32"/>
          <w:szCs w:val="32"/>
        </w:rPr>
        <w:t>7</w:t>
      </w:r>
      <w:r w:rsidR="0087062C">
        <w:rPr>
          <w:rFonts w:ascii="仿宋" w:eastAsia="仿宋" w:hAnsi="仿宋" w:cs="宋体" w:hint="eastAsia"/>
          <w:b/>
          <w:sz w:val="32"/>
          <w:szCs w:val="32"/>
        </w:rPr>
        <w:t>．</w:t>
      </w:r>
      <w:r w:rsidRPr="00D00889">
        <w:rPr>
          <w:rFonts w:ascii="仿宋" w:eastAsia="仿宋" w:hAnsi="仿宋" w:cs="宋体"/>
          <w:b/>
          <w:sz w:val="32"/>
          <w:szCs w:val="32"/>
        </w:rPr>
        <w:t>探索尝试联合社会力量，推进全民阅读。</w:t>
      </w:r>
      <w:r w:rsidRPr="00D00889">
        <w:rPr>
          <w:rFonts w:ascii="仿宋" w:eastAsia="仿宋" w:hAnsi="仿宋" w:cs="宋体"/>
          <w:bCs/>
          <w:sz w:val="32"/>
          <w:szCs w:val="32"/>
        </w:rPr>
        <w:t>积极开展全民阅读活动，充分发挥图书馆在推进全民阅读活动的主阵地和示范引领作用，进一步整合阅读会、各协会等社会阅读组织力量，搭建阅读组织联动工作平台，组建志愿者工作队伍，充分利用传统节日、读书月、陕西省阅读文化节等平台组织开展丰富多彩的阅读推广活动，激发公众的阅读热情。</w:t>
      </w:r>
    </w:p>
    <w:p w14:paraId="528012F9" w14:textId="47ADC3C9" w:rsidR="00C52D3E" w:rsidRPr="00D00889" w:rsidRDefault="00C52D3E" w:rsidP="00C52D3E">
      <w:pPr>
        <w:adjustRightInd w:val="0"/>
        <w:snapToGrid w:val="0"/>
        <w:spacing w:line="560" w:lineRule="exact"/>
        <w:ind w:firstLineChars="200" w:firstLine="643"/>
        <w:rPr>
          <w:rFonts w:ascii="仿宋" w:eastAsia="仿宋" w:hAnsi="仿宋" w:cs="宋体"/>
          <w:b/>
          <w:sz w:val="32"/>
          <w:szCs w:val="32"/>
        </w:rPr>
      </w:pPr>
      <w:r w:rsidRPr="00D00889">
        <w:rPr>
          <w:rFonts w:ascii="仿宋" w:eastAsia="仿宋" w:hAnsi="仿宋" w:cs="宋体"/>
          <w:b/>
          <w:sz w:val="32"/>
          <w:szCs w:val="32"/>
        </w:rPr>
        <w:t>8</w:t>
      </w:r>
      <w:r w:rsidR="0087062C">
        <w:rPr>
          <w:rFonts w:ascii="仿宋" w:eastAsia="仿宋" w:hAnsi="仿宋" w:cs="宋体" w:hint="eastAsia"/>
          <w:b/>
          <w:sz w:val="32"/>
          <w:szCs w:val="32"/>
        </w:rPr>
        <w:t>．</w:t>
      </w:r>
      <w:r w:rsidRPr="00D00889">
        <w:rPr>
          <w:rFonts w:ascii="仿宋" w:eastAsia="仿宋" w:hAnsi="仿宋" w:cs="宋体"/>
          <w:b/>
          <w:sz w:val="32"/>
          <w:szCs w:val="32"/>
        </w:rPr>
        <w:t>提升馆员专业素质，打造储备图书馆复合型人才。</w:t>
      </w:r>
    </w:p>
    <w:p w14:paraId="1664AB02" w14:textId="77777777" w:rsidR="00C52D3E" w:rsidRPr="00D00889" w:rsidRDefault="00C52D3E" w:rsidP="00C52D3E">
      <w:pPr>
        <w:adjustRightInd w:val="0"/>
        <w:snapToGrid w:val="0"/>
        <w:spacing w:line="560" w:lineRule="exact"/>
        <w:ind w:firstLineChars="200" w:firstLine="640"/>
        <w:rPr>
          <w:rFonts w:ascii="仿宋" w:eastAsia="仿宋" w:hAnsi="仿宋" w:cs="宋体"/>
          <w:bCs/>
          <w:sz w:val="32"/>
          <w:szCs w:val="32"/>
        </w:rPr>
      </w:pPr>
      <w:r w:rsidRPr="00D00889">
        <w:rPr>
          <w:rFonts w:ascii="仿宋" w:eastAsia="仿宋" w:hAnsi="仿宋" w:cs="宋体"/>
          <w:bCs/>
          <w:sz w:val="32"/>
          <w:szCs w:val="32"/>
        </w:rPr>
        <w:t>建立全员培训的长效投入机制，结合事业发展要求，加强针对全馆职工的业务培训，着重加强图书馆专业、管理专业、计算机专业、古籍整理专业、重点文化工程等重点业务培训，培养高素质的“复合型人才”；并鼓励和支持员工利用各种渠道参加各类学历教育。进一步完善考核内容，改进考核方法，通过考评激发图书馆活力，真正发挥绩效考核体系对图书馆工作的促进作用。同时，加强学术研究，提高学术研究水平。鼓励部门和员工积极组织、参与业务研究，鼓励员工发表学术论文，力争产生一批较高质量的学术成果，形成以学术研究促进业务建设的发展格局。</w:t>
      </w:r>
    </w:p>
    <w:p w14:paraId="2F012952" w14:textId="0F05D7B4" w:rsidR="00EA4380" w:rsidRPr="00D00889" w:rsidRDefault="00EA4380" w:rsidP="00EA4380">
      <w:pPr>
        <w:shd w:val="clear" w:color="auto" w:fill="FFFFFF"/>
        <w:ind w:firstLineChars="200" w:firstLine="643"/>
        <w:rPr>
          <w:rFonts w:ascii="仿宋" w:eastAsia="仿宋" w:hAnsi="仿宋" w:cs="宋体"/>
          <w:b/>
          <w:sz w:val="32"/>
          <w:szCs w:val="32"/>
        </w:rPr>
      </w:pPr>
      <w:r w:rsidRPr="00D00889">
        <w:rPr>
          <w:rFonts w:ascii="仿宋" w:eastAsia="仿宋" w:hAnsi="仿宋" w:cs="宋体" w:hint="eastAsia"/>
          <w:b/>
          <w:sz w:val="32"/>
          <w:szCs w:val="32"/>
        </w:rPr>
        <w:lastRenderedPageBreak/>
        <w:t>9</w:t>
      </w:r>
      <w:r w:rsidR="0087062C">
        <w:rPr>
          <w:rFonts w:ascii="仿宋" w:eastAsia="仿宋" w:hAnsi="仿宋" w:cs="宋体" w:hint="eastAsia"/>
          <w:b/>
          <w:sz w:val="32"/>
          <w:szCs w:val="32"/>
        </w:rPr>
        <w:t>．</w:t>
      </w:r>
      <w:r w:rsidRPr="00D00889">
        <w:rPr>
          <w:rFonts w:ascii="仿宋" w:eastAsia="仿宋" w:hAnsi="仿宋" w:cs="宋体" w:hint="eastAsia"/>
          <w:b/>
          <w:sz w:val="32"/>
          <w:szCs w:val="32"/>
        </w:rPr>
        <w:t>坚持正确政治方向，传播社会正能量</w:t>
      </w:r>
    </w:p>
    <w:p w14:paraId="5A9AEE1A" w14:textId="77777777" w:rsidR="00EA4380" w:rsidRPr="00D00889" w:rsidRDefault="00EA4380" w:rsidP="00EA4380">
      <w:pPr>
        <w:widowControl/>
        <w:shd w:val="clear" w:color="auto" w:fill="FFFFFF"/>
        <w:ind w:firstLineChars="200" w:firstLine="640"/>
        <w:rPr>
          <w:rFonts w:ascii="仿宋" w:eastAsia="仿宋" w:hAnsi="仿宋" w:cs="宋体"/>
          <w:bCs/>
          <w:sz w:val="32"/>
          <w:szCs w:val="32"/>
        </w:rPr>
      </w:pPr>
      <w:r w:rsidRPr="00D00889">
        <w:rPr>
          <w:rFonts w:ascii="仿宋" w:eastAsia="仿宋" w:hAnsi="仿宋" w:cs="宋体" w:hint="eastAsia"/>
          <w:bCs/>
          <w:sz w:val="32"/>
          <w:szCs w:val="32"/>
        </w:rPr>
        <w:t>深入</w:t>
      </w:r>
      <w:proofErr w:type="gramStart"/>
      <w:r w:rsidRPr="00D00889">
        <w:rPr>
          <w:rFonts w:ascii="仿宋" w:eastAsia="仿宋" w:hAnsi="仿宋" w:cs="宋体" w:hint="eastAsia"/>
          <w:bCs/>
          <w:sz w:val="32"/>
          <w:szCs w:val="32"/>
        </w:rPr>
        <w:t>践行</w:t>
      </w:r>
      <w:proofErr w:type="gramEnd"/>
      <w:r w:rsidRPr="00D00889">
        <w:rPr>
          <w:rFonts w:ascii="仿宋" w:eastAsia="仿宋" w:hAnsi="仿宋" w:cs="宋体" w:hint="eastAsia"/>
          <w:bCs/>
          <w:sz w:val="32"/>
          <w:szCs w:val="32"/>
        </w:rPr>
        <w:t>社会主义核心价值，加强党建工作，深入学习贯彻宣传习近平总书记新时代中国特色社会主义思想，坚定文化自信，推动中华优秀传统文化创造性转化、创新性发展，继承革命文化，发展社会主义先进文化，不断铸就中华文化新辉煌，建设社会主义文化强国。坚持党的领导，坚持正确政治方向，坚持以人民为中心的工作导向，把握正确舆论导向，进一步增强“四个意识”、坚定“四个自信”、做到“两个维护”，在思想上政治上行动上始终同以习近平同志为核心的党中央保持高度一致，自觉承担起举旗帜、聚民心、育新人、兴文化、</w:t>
      </w:r>
      <w:proofErr w:type="gramStart"/>
      <w:r w:rsidRPr="00D00889">
        <w:rPr>
          <w:rFonts w:ascii="仿宋" w:eastAsia="仿宋" w:hAnsi="仿宋" w:cs="宋体" w:hint="eastAsia"/>
          <w:bCs/>
          <w:sz w:val="32"/>
          <w:szCs w:val="32"/>
        </w:rPr>
        <w:t>展形象</w:t>
      </w:r>
      <w:proofErr w:type="gramEnd"/>
      <w:r w:rsidRPr="00D00889">
        <w:rPr>
          <w:rFonts w:ascii="仿宋" w:eastAsia="仿宋" w:hAnsi="仿宋" w:cs="宋体" w:hint="eastAsia"/>
          <w:bCs/>
          <w:sz w:val="32"/>
          <w:szCs w:val="32"/>
        </w:rPr>
        <w:t>的使命任务，为全方位推动高质量发展超越凝聚强大正能量。坚持用习近平新时代中国特色社会主义思想武装头脑、教育人民、指导实践、推动工作，要坚持党性和人民性相统一，把握正确舆论导向，坚持正面宣传为主，及时向群众和社会各界传播党的声音，把社会公众的思想统一起来，把大家团结凝聚起来，为实现党和人民的事业而奋斗、为实现人民群众的利益福祉而奋进。要坚持守正创新，围绕贯彻落实党中央决策部署，不断创新图书馆工作的理念、内容、载体、形式、方法、业态、机制，深入推进与新媒体融合发展，传播社会正能量。</w:t>
      </w:r>
    </w:p>
    <w:p w14:paraId="04AD47F2" w14:textId="7A0E51EC" w:rsidR="00EA4380" w:rsidRPr="00D00889" w:rsidRDefault="00EA4380" w:rsidP="00EA4380">
      <w:pPr>
        <w:widowControl/>
        <w:shd w:val="clear" w:color="auto" w:fill="FFFFFF"/>
        <w:ind w:firstLineChars="200" w:firstLine="643"/>
        <w:rPr>
          <w:rFonts w:ascii="仿宋" w:eastAsia="仿宋" w:hAnsi="仿宋" w:cs="宋体"/>
          <w:b/>
          <w:sz w:val="32"/>
          <w:szCs w:val="32"/>
        </w:rPr>
      </w:pPr>
      <w:r w:rsidRPr="00D00889">
        <w:rPr>
          <w:rFonts w:ascii="仿宋" w:eastAsia="仿宋" w:hAnsi="仿宋" w:cs="宋体" w:hint="eastAsia"/>
          <w:b/>
          <w:sz w:val="32"/>
          <w:szCs w:val="32"/>
        </w:rPr>
        <w:t>三</w:t>
      </w:r>
      <w:r w:rsidR="0087062C">
        <w:rPr>
          <w:rFonts w:ascii="仿宋" w:eastAsia="仿宋" w:hAnsi="仿宋" w:cs="宋体" w:hint="eastAsia"/>
          <w:b/>
          <w:sz w:val="32"/>
          <w:szCs w:val="32"/>
        </w:rPr>
        <w:t>．</w:t>
      </w:r>
      <w:r w:rsidRPr="00D00889">
        <w:rPr>
          <w:rFonts w:ascii="仿宋" w:eastAsia="仿宋" w:hAnsi="仿宋" w:cs="宋体" w:hint="eastAsia"/>
          <w:b/>
          <w:sz w:val="32"/>
          <w:szCs w:val="32"/>
        </w:rPr>
        <w:t>保障措施</w:t>
      </w:r>
      <w:r w:rsidRPr="00D00889">
        <w:rPr>
          <w:rFonts w:ascii="Calibri" w:eastAsia="仿宋" w:hAnsi="Calibri" w:cs="Calibri"/>
          <w:b/>
          <w:sz w:val="32"/>
          <w:szCs w:val="32"/>
        </w:rPr>
        <w:t> </w:t>
      </w:r>
    </w:p>
    <w:p w14:paraId="06ADC2FE" w14:textId="61F1AA22" w:rsidR="00EA4380" w:rsidRPr="00D00889" w:rsidRDefault="00EA4380" w:rsidP="00EA4380">
      <w:pPr>
        <w:widowControl/>
        <w:shd w:val="clear" w:color="auto" w:fill="FFFFFF"/>
        <w:rPr>
          <w:rFonts w:ascii="仿宋" w:eastAsia="仿宋" w:hAnsi="仿宋" w:cs="宋体"/>
          <w:b/>
          <w:sz w:val="32"/>
          <w:szCs w:val="32"/>
        </w:rPr>
      </w:pPr>
      <w:r w:rsidRPr="00D00889">
        <w:rPr>
          <w:rFonts w:ascii="Calibri" w:eastAsia="仿宋" w:hAnsi="Calibri" w:cs="Calibri"/>
          <w:b/>
          <w:sz w:val="32"/>
          <w:szCs w:val="32"/>
        </w:rPr>
        <w:t>   </w:t>
      </w:r>
      <w:r w:rsidRPr="00D00889">
        <w:rPr>
          <w:rFonts w:ascii="仿宋" w:eastAsia="仿宋" w:hAnsi="仿宋" w:cs="宋体" w:hint="eastAsia"/>
          <w:b/>
          <w:sz w:val="32"/>
          <w:szCs w:val="32"/>
        </w:rPr>
        <w:t xml:space="preserve"> （一）</w:t>
      </w:r>
      <w:hyperlink r:id="rId7" w:history="1">
        <w:r w:rsidRPr="00D00889">
          <w:rPr>
            <w:rFonts w:ascii="仿宋" w:eastAsia="仿宋" w:hAnsi="仿宋" w:cs="宋体" w:hint="eastAsia"/>
            <w:b/>
            <w:sz w:val="32"/>
            <w:szCs w:val="32"/>
          </w:rPr>
          <w:t>坚持党建引领</w:t>
        </w:r>
        <w:r w:rsidR="0087062C">
          <w:rPr>
            <w:rFonts w:ascii="仿宋" w:eastAsia="仿宋" w:hAnsi="仿宋" w:cs="宋体" w:hint="eastAsia"/>
            <w:b/>
            <w:sz w:val="32"/>
            <w:szCs w:val="32"/>
          </w:rPr>
          <w:t>，</w:t>
        </w:r>
        <w:r w:rsidRPr="00D00889">
          <w:rPr>
            <w:rFonts w:ascii="仿宋" w:eastAsia="仿宋" w:hAnsi="仿宋" w:cs="宋体" w:hint="eastAsia"/>
            <w:b/>
            <w:sz w:val="32"/>
            <w:szCs w:val="32"/>
          </w:rPr>
          <w:t>保障业务</w:t>
        </w:r>
      </w:hyperlink>
      <w:r w:rsidRPr="00D00889">
        <w:rPr>
          <w:rFonts w:ascii="仿宋" w:eastAsia="仿宋" w:hAnsi="仿宋" w:cs="宋体" w:hint="eastAsia"/>
          <w:b/>
          <w:sz w:val="32"/>
          <w:szCs w:val="32"/>
        </w:rPr>
        <w:t>发展</w:t>
      </w:r>
    </w:p>
    <w:p w14:paraId="5DC8FE45" w14:textId="77777777" w:rsidR="0087062C" w:rsidRDefault="00EA4380" w:rsidP="0087062C">
      <w:pPr>
        <w:widowControl/>
        <w:shd w:val="clear" w:color="auto" w:fill="FFFFFF"/>
        <w:ind w:firstLineChars="200" w:firstLine="640"/>
        <w:rPr>
          <w:rFonts w:ascii="仿宋" w:eastAsia="仿宋" w:hAnsi="仿宋" w:cs="宋体"/>
          <w:bCs/>
          <w:sz w:val="32"/>
          <w:szCs w:val="32"/>
        </w:rPr>
      </w:pPr>
      <w:r w:rsidRPr="00D00889">
        <w:rPr>
          <w:rFonts w:ascii="仿宋" w:eastAsia="仿宋" w:hAnsi="仿宋" w:cs="宋体" w:hint="eastAsia"/>
          <w:bCs/>
          <w:sz w:val="32"/>
          <w:szCs w:val="32"/>
        </w:rPr>
        <w:lastRenderedPageBreak/>
        <w:t>坚持党的领导核心作用。加大党建工作力度，发挥党组织战斗堡垒作用和党员先锋模范作用。坚持党总揽全局，提高领导能力和水平，促进业务工作，为实现“十四五”规划提供坚强保证。坚持党要管党、从严治党，以改革创新精神全面推进党的建设新的伟大工程，保持和发展党的先进性、纯洁性，提高党的执政能力，确保党始终成为中国特色社会主义事业的坚强领导核心。推动党建工作和业务工作深度融合，坚持党建工作与业务工作同部署、同落实、同检查、同考核，推动党建和业务相互融合、互为一体加强领导班子和干部队伍建设，完善政绩考核评价体系和奖惩机制，调动各级干部干事创业积极性、主动性、创造性。强化基层党组织整体功能，发挥战斗堡垒作用和党员先锋模范作用，领导团结工会、共青团、民主党派，更好带领群众开展工作。</w:t>
      </w:r>
      <w:bookmarkStart w:id="0" w:name="bookmark181"/>
      <w:bookmarkEnd w:id="0"/>
    </w:p>
    <w:p w14:paraId="4B955084" w14:textId="575E755B" w:rsidR="00EA4380" w:rsidRPr="0087062C" w:rsidRDefault="00EA4380" w:rsidP="0087062C">
      <w:pPr>
        <w:widowControl/>
        <w:shd w:val="clear" w:color="auto" w:fill="FFFFFF"/>
        <w:ind w:firstLineChars="200" w:firstLine="643"/>
        <w:rPr>
          <w:rFonts w:ascii="仿宋" w:eastAsia="仿宋" w:hAnsi="仿宋" w:cs="宋体"/>
          <w:bCs/>
          <w:sz w:val="32"/>
          <w:szCs w:val="32"/>
        </w:rPr>
      </w:pPr>
      <w:r w:rsidRPr="00D00889">
        <w:rPr>
          <w:rFonts w:ascii="仿宋" w:eastAsia="仿宋" w:hAnsi="仿宋" w:cs="宋体" w:hint="eastAsia"/>
          <w:b/>
          <w:sz w:val="32"/>
          <w:szCs w:val="32"/>
        </w:rPr>
        <w:t>（二）积极争取政府支持，保障事业发展</w:t>
      </w:r>
    </w:p>
    <w:p w14:paraId="7915710F" w14:textId="77777777" w:rsidR="0087062C" w:rsidRDefault="00EA4380" w:rsidP="0087062C">
      <w:pPr>
        <w:widowControl/>
        <w:shd w:val="clear" w:color="auto" w:fill="FFFFFF"/>
        <w:ind w:firstLineChars="200" w:firstLine="640"/>
        <w:rPr>
          <w:rFonts w:ascii="仿宋" w:eastAsia="仿宋" w:hAnsi="仿宋" w:cs="宋体"/>
          <w:bCs/>
          <w:sz w:val="32"/>
          <w:szCs w:val="32"/>
        </w:rPr>
      </w:pPr>
      <w:r w:rsidRPr="00D00889">
        <w:rPr>
          <w:rFonts w:ascii="仿宋" w:eastAsia="仿宋" w:hAnsi="仿宋" w:cs="宋体" w:hint="eastAsia"/>
          <w:bCs/>
          <w:sz w:val="32"/>
          <w:szCs w:val="32"/>
        </w:rPr>
        <w:t>按照“两法</w:t>
      </w:r>
      <w:proofErr w:type="gramStart"/>
      <w:r w:rsidRPr="00D00889">
        <w:rPr>
          <w:rFonts w:ascii="仿宋" w:eastAsia="仿宋" w:hAnsi="仿宋" w:cs="宋体" w:hint="eastAsia"/>
          <w:bCs/>
          <w:sz w:val="32"/>
          <w:szCs w:val="32"/>
        </w:rPr>
        <w:t>一</w:t>
      </w:r>
      <w:proofErr w:type="gramEnd"/>
      <w:r w:rsidRPr="00D00889">
        <w:rPr>
          <w:rFonts w:ascii="仿宋" w:eastAsia="仿宋" w:hAnsi="仿宋" w:cs="宋体" w:hint="eastAsia"/>
          <w:bCs/>
          <w:sz w:val="32"/>
          <w:szCs w:val="32"/>
        </w:rPr>
        <w:t>条例”，积极争取政府支持，保障公共文化服务。为图书馆建设发展的需要，积极争取财政经费投入、政策支撑，落实提供资金保障，合理使用经费，对经费进行合理配置，保障图书馆日常运行和读者服务的基本需要，保证图书馆重点建设项目和重点扶持项目的顺利进行。</w:t>
      </w:r>
    </w:p>
    <w:p w14:paraId="01F293CB" w14:textId="77777777" w:rsidR="0087062C" w:rsidRDefault="00EA4380" w:rsidP="0087062C">
      <w:pPr>
        <w:widowControl/>
        <w:shd w:val="clear" w:color="auto" w:fill="FFFFFF"/>
        <w:ind w:firstLineChars="200" w:firstLine="640"/>
        <w:rPr>
          <w:rFonts w:ascii="仿宋" w:eastAsia="仿宋" w:hAnsi="仿宋" w:cs="宋体"/>
          <w:bCs/>
          <w:sz w:val="32"/>
          <w:szCs w:val="32"/>
        </w:rPr>
      </w:pPr>
      <w:r w:rsidRPr="00D00889">
        <w:rPr>
          <w:rFonts w:ascii="仿宋" w:eastAsia="仿宋" w:hAnsi="仿宋" w:cs="宋体" w:hint="eastAsia"/>
          <w:bCs/>
          <w:sz w:val="32"/>
          <w:szCs w:val="32"/>
        </w:rPr>
        <w:t>对图书馆财务管理机制进行进一步地完善，完善预算管理和预算执行制度、内部审计制度等财务制度，加强专项资</w:t>
      </w:r>
      <w:r w:rsidRPr="00D00889">
        <w:rPr>
          <w:rFonts w:ascii="仿宋" w:eastAsia="仿宋" w:hAnsi="仿宋" w:cs="宋体" w:hint="eastAsia"/>
          <w:bCs/>
          <w:sz w:val="32"/>
          <w:szCs w:val="32"/>
        </w:rPr>
        <w:lastRenderedPageBreak/>
        <w:t>金管理，管好、用好办馆经费，厉行节约，提高资金使用效益。</w:t>
      </w:r>
    </w:p>
    <w:p w14:paraId="6E2472D5" w14:textId="0F566F25" w:rsidR="00EA4380" w:rsidRPr="0087062C" w:rsidRDefault="00EA4380" w:rsidP="0087062C">
      <w:pPr>
        <w:widowControl/>
        <w:shd w:val="clear" w:color="auto" w:fill="FFFFFF"/>
        <w:ind w:firstLineChars="200" w:firstLine="643"/>
        <w:rPr>
          <w:rFonts w:ascii="仿宋" w:eastAsia="仿宋" w:hAnsi="仿宋" w:cs="宋体"/>
          <w:bCs/>
          <w:sz w:val="32"/>
          <w:szCs w:val="32"/>
        </w:rPr>
      </w:pPr>
      <w:r w:rsidRPr="00D00889">
        <w:rPr>
          <w:rFonts w:ascii="仿宋" w:eastAsia="仿宋" w:hAnsi="仿宋" w:cs="宋体" w:hint="eastAsia"/>
          <w:b/>
          <w:sz w:val="32"/>
          <w:szCs w:val="32"/>
        </w:rPr>
        <w:t>（三）制度先行，管理科学化规范化</w:t>
      </w:r>
    </w:p>
    <w:p w14:paraId="07564540" w14:textId="773D24BB" w:rsidR="00EA4380" w:rsidRPr="00D00889" w:rsidRDefault="00EA4380" w:rsidP="0087062C">
      <w:pPr>
        <w:widowControl/>
        <w:shd w:val="clear" w:color="auto" w:fill="FFFFFF"/>
        <w:ind w:firstLineChars="200" w:firstLine="640"/>
        <w:rPr>
          <w:rFonts w:ascii="仿宋" w:eastAsia="仿宋" w:hAnsi="仿宋" w:cs="宋体"/>
          <w:bCs/>
          <w:sz w:val="32"/>
          <w:szCs w:val="32"/>
        </w:rPr>
      </w:pPr>
      <w:r w:rsidRPr="00D00889">
        <w:rPr>
          <w:rFonts w:ascii="仿宋" w:eastAsia="仿宋" w:hAnsi="仿宋" w:cs="宋体" w:hint="eastAsia"/>
          <w:bCs/>
          <w:sz w:val="32"/>
          <w:szCs w:val="32"/>
        </w:rPr>
        <w:t>健全各项制度，制定详细规范的操作流程，严格落实责任追究制度。加大统筹力度，兼顾各职能部门工作，建立联络机制。有机结合的业务信息工作机制，构建完善、通畅的业务信息网络，提升图书馆运营管理与整体服务效能。加强岗位培训，统一思想，搞好理论建设。改革检查监督机制，建立科学规范的考核机制。</w:t>
      </w:r>
    </w:p>
    <w:p w14:paraId="6CB43705" w14:textId="77777777" w:rsidR="0087062C" w:rsidRDefault="00EA4380" w:rsidP="0087062C">
      <w:pPr>
        <w:widowControl/>
        <w:shd w:val="clear" w:color="auto" w:fill="FFFFFF"/>
        <w:ind w:firstLineChars="200" w:firstLine="640"/>
        <w:rPr>
          <w:rFonts w:ascii="仿宋" w:eastAsia="仿宋" w:hAnsi="仿宋" w:cs="宋体"/>
          <w:bCs/>
          <w:sz w:val="32"/>
          <w:szCs w:val="32"/>
        </w:rPr>
      </w:pPr>
      <w:r w:rsidRPr="00D00889">
        <w:rPr>
          <w:rFonts w:ascii="仿宋" w:eastAsia="仿宋" w:hAnsi="仿宋" w:cs="宋体" w:hint="eastAsia"/>
          <w:bCs/>
          <w:sz w:val="32"/>
          <w:szCs w:val="32"/>
        </w:rPr>
        <w:t>加强制度保障。加强对规范性文件的合</w:t>
      </w:r>
      <w:proofErr w:type="gramStart"/>
      <w:r w:rsidRPr="00D00889">
        <w:rPr>
          <w:rFonts w:ascii="仿宋" w:eastAsia="仿宋" w:hAnsi="仿宋" w:cs="宋体" w:hint="eastAsia"/>
          <w:bCs/>
          <w:sz w:val="32"/>
          <w:szCs w:val="32"/>
        </w:rPr>
        <w:t>规</w:t>
      </w:r>
      <w:proofErr w:type="gramEnd"/>
      <w:r w:rsidRPr="00D00889">
        <w:rPr>
          <w:rFonts w:ascii="仿宋" w:eastAsia="仿宋" w:hAnsi="仿宋" w:cs="宋体" w:hint="eastAsia"/>
          <w:bCs/>
          <w:sz w:val="32"/>
          <w:szCs w:val="32"/>
        </w:rPr>
        <w:t>性审核；定期组织规范性文件清理、统计、汇编工作。加强思想保障，提高制度的执行力，从意识层面加强保障，用制度来进行科学规范的管理。</w:t>
      </w:r>
    </w:p>
    <w:p w14:paraId="31047392" w14:textId="5D53A37F" w:rsidR="00EA4380" w:rsidRPr="0087062C" w:rsidRDefault="00EA4380" w:rsidP="0087062C">
      <w:pPr>
        <w:widowControl/>
        <w:shd w:val="clear" w:color="auto" w:fill="FFFFFF"/>
        <w:ind w:firstLineChars="200" w:firstLine="643"/>
        <w:rPr>
          <w:rFonts w:ascii="仿宋" w:eastAsia="仿宋" w:hAnsi="仿宋" w:cs="宋体"/>
          <w:bCs/>
          <w:sz w:val="32"/>
          <w:szCs w:val="32"/>
        </w:rPr>
      </w:pPr>
      <w:r w:rsidRPr="00D00889">
        <w:rPr>
          <w:rFonts w:ascii="仿宋" w:eastAsia="仿宋" w:hAnsi="仿宋" w:cs="宋体" w:hint="eastAsia"/>
          <w:b/>
          <w:sz w:val="32"/>
          <w:szCs w:val="32"/>
        </w:rPr>
        <w:t>（四）加强团队文化建设，凝聚团队力量</w:t>
      </w:r>
    </w:p>
    <w:p w14:paraId="12D26D33" w14:textId="667E9964" w:rsidR="00EA4380" w:rsidRPr="00D00889" w:rsidRDefault="00982611" w:rsidP="0087062C">
      <w:pPr>
        <w:widowControl/>
        <w:shd w:val="clear" w:color="auto" w:fill="FFFFFF"/>
        <w:ind w:firstLineChars="200" w:firstLine="640"/>
        <w:rPr>
          <w:rFonts w:ascii="仿宋" w:eastAsia="仿宋" w:hAnsi="仿宋" w:cs="宋体"/>
          <w:bCs/>
          <w:sz w:val="32"/>
          <w:szCs w:val="32"/>
        </w:rPr>
      </w:pPr>
      <w:r w:rsidRPr="00D00889">
        <w:rPr>
          <w:rFonts w:ascii="Calibri" w:eastAsia="仿宋" w:hAnsi="Calibri" w:cs="Calibri"/>
          <w:color w:val="000000"/>
          <w:kern w:val="0"/>
          <w:sz w:val="32"/>
          <w:szCs w:val="32"/>
          <w:shd w:val="clear" w:color="auto" w:fill="FFFFFF"/>
        </w:rPr>
        <w:t> </w:t>
      </w:r>
      <w:r w:rsidR="00EA4380" w:rsidRPr="00D00889">
        <w:rPr>
          <w:rFonts w:ascii="仿宋" w:eastAsia="仿宋" w:hAnsi="仿宋" w:cs="宋体" w:hint="eastAsia"/>
          <w:bCs/>
          <w:sz w:val="32"/>
          <w:szCs w:val="32"/>
        </w:rPr>
        <w:t>将国家发展的目标、图书馆的使命、个人的价值实现在有机结合在一起，以社会主义核心价值观为引领，树立图书馆人爱岗敬业、以读者为中心的价值导向，将自己的理想融入凝心聚力全民阅读，创新服务文化传承的图书馆使命，实现国家“两个一百年”奋斗目标,努力做到创造幸福与享受幸福相统一、个人幸福与集体幸福相统一，凝聚全体馆员共识和力量，打造团结和谐、务实肯干的馆员队伍，营造相互信任，互相关心、帮助他人，努力工作的融洽氛围，加强团</w:t>
      </w:r>
      <w:r w:rsidR="00EA4380" w:rsidRPr="00D00889">
        <w:rPr>
          <w:rFonts w:ascii="仿宋" w:eastAsia="仿宋" w:hAnsi="仿宋" w:cs="宋体" w:hint="eastAsia"/>
          <w:bCs/>
          <w:sz w:val="32"/>
          <w:szCs w:val="32"/>
        </w:rPr>
        <w:lastRenderedPageBreak/>
        <w:t>队文化建设，凝聚团队力量，为图书馆事业发展提供人力保障。</w:t>
      </w:r>
    </w:p>
    <w:p w14:paraId="2DB40A1B" w14:textId="77777777" w:rsidR="00C52D3E" w:rsidRPr="00D00889" w:rsidRDefault="00C52D3E" w:rsidP="00EA4380">
      <w:pPr>
        <w:widowControl/>
        <w:shd w:val="clear" w:color="auto" w:fill="FFFFFF"/>
        <w:rPr>
          <w:rFonts w:ascii="仿宋" w:eastAsia="仿宋" w:hAnsi="仿宋" w:cs="宋体"/>
          <w:bCs/>
          <w:sz w:val="32"/>
          <w:szCs w:val="32"/>
        </w:rPr>
      </w:pPr>
    </w:p>
    <w:p w14:paraId="6EF479B5" w14:textId="77777777" w:rsidR="00C52D3E" w:rsidRPr="00D00889" w:rsidRDefault="00C52D3E" w:rsidP="00C52D3E">
      <w:pPr>
        <w:adjustRightInd w:val="0"/>
        <w:snapToGrid w:val="0"/>
        <w:spacing w:line="560" w:lineRule="exact"/>
        <w:ind w:firstLineChars="200" w:firstLine="640"/>
        <w:rPr>
          <w:rFonts w:ascii="仿宋" w:eastAsia="仿宋" w:hAnsi="仿宋" w:cs="宋体"/>
          <w:bCs/>
          <w:sz w:val="32"/>
          <w:szCs w:val="32"/>
        </w:rPr>
      </w:pPr>
      <w:r w:rsidRPr="00D00889">
        <w:rPr>
          <w:rFonts w:ascii="仿宋" w:eastAsia="仿宋" w:hAnsi="仿宋" w:cs="宋体"/>
          <w:bCs/>
          <w:sz w:val="32"/>
          <w:szCs w:val="32"/>
        </w:rPr>
        <w:t xml:space="preserve"> </w:t>
      </w:r>
    </w:p>
    <w:p w14:paraId="33EE1508" w14:textId="77777777" w:rsidR="00C52D3E" w:rsidRPr="00D00889" w:rsidRDefault="00C52D3E" w:rsidP="00C52D3E">
      <w:pPr>
        <w:adjustRightInd w:val="0"/>
        <w:snapToGrid w:val="0"/>
        <w:spacing w:line="560" w:lineRule="exact"/>
        <w:ind w:firstLineChars="200" w:firstLine="640"/>
        <w:rPr>
          <w:rFonts w:ascii="仿宋" w:eastAsia="仿宋" w:hAnsi="仿宋" w:cs="宋体"/>
          <w:bCs/>
          <w:sz w:val="32"/>
          <w:szCs w:val="32"/>
        </w:rPr>
      </w:pPr>
      <w:r w:rsidRPr="00D00889">
        <w:rPr>
          <w:rFonts w:ascii="仿宋" w:eastAsia="仿宋" w:hAnsi="仿宋" w:cs="宋体"/>
          <w:bCs/>
          <w:sz w:val="32"/>
          <w:szCs w:val="32"/>
        </w:rPr>
        <w:t xml:space="preserve">                          蓝田县图书馆</w:t>
      </w:r>
    </w:p>
    <w:p w14:paraId="4FA9AC8C" w14:textId="77777777" w:rsidR="00C52D3E" w:rsidRPr="00D00889" w:rsidRDefault="00C52D3E" w:rsidP="00C52D3E">
      <w:pPr>
        <w:adjustRightInd w:val="0"/>
        <w:snapToGrid w:val="0"/>
        <w:spacing w:line="560" w:lineRule="exact"/>
        <w:ind w:firstLineChars="200" w:firstLine="640"/>
        <w:rPr>
          <w:rFonts w:ascii="仿宋" w:eastAsia="仿宋" w:hAnsi="仿宋" w:cs="宋体"/>
          <w:bCs/>
          <w:sz w:val="32"/>
          <w:szCs w:val="32"/>
        </w:rPr>
      </w:pPr>
      <w:r w:rsidRPr="00D00889">
        <w:rPr>
          <w:rFonts w:ascii="仿宋" w:eastAsia="仿宋" w:hAnsi="仿宋" w:cs="宋体"/>
          <w:bCs/>
          <w:sz w:val="32"/>
          <w:szCs w:val="32"/>
        </w:rPr>
        <w:t xml:space="preserve">                        2020年12月30日</w:t>
      </w:r>
    </w:p>
    <w:p w14:paraId="3B4D4C21" w14:textId="77777777" w:rsidR="00C52D3E" w:rsidRPr="00D00889" w:rsidRDefault="00C52D3E" w:rsidP="00C52D3E">
      <w:pPr>
        <w:adjustRightInd w:val="0"/>
        <w:snapToGrid w:val="0"/>
        <w:spacing w:line="560" w:lineRule="exact"/>
        <w:ind w:firstLineChars="200" w:firstLine="640"/>
        <w:rPr>
          <w:rFonts w:ascii="仿宋" w:eastAsia="仿宋" w:hAnsi="仿宋" w:cs="宋体"/>
          <w:bCs/>
          <w:sz w:val="32"/>
          <w:szCs w:val="32"/>
        </w:rPr>
      </w:pPr>
      <w:r w:rsidRPr="00D00889">
        <w:rPr>
          <w:rFonts w:ascii="仿宋" w:eastAsia="仿宋" w:hAnsi="仿宋" w:cs="宋体"/>
          <w:bCs/>
          <w:sz w:val="32"/>
          <w:szCs w:val="32"/>
        </w:rPr>
        <w:t xml:space="preserve"> </w:t>
      </w:r>
    </w:p>
    <w:p w14:paraId="1F6E5C97" w14:textId="77777777" w:rsidR="00C52D3E" w:rsidRPr="00D00889" w:rsidRDefault="00C52D3E">
      <w:pPr>
        <w:rPr>
          <w:rFonts w:ascii="仿宋" w:eastAsia="仿宋" w:hAnsi="仿宋"/>
          <w:sz w:val="32"/>
          <w:szCs w:val="32"/>
        </w:rPr>
      </w:pPr>
    </w:p>
    <w:sectPr w:rsidR="00C52D3E" w:rsidRPr="00D00889" w:rsidSect="002977B2">
      <w:footerReference w:type="default" r:id="rId8"/>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13EF3" w14:textId="77777777" w:rsidR="001416EF" w:rsidRDefault="001416EF" w:rsidP="0087062C">
      <w:r>
        <w:separator/>
      </w:r>
    </w:p>
  </w:endnote>
  <w:endnote w:type="continuationSeparator" w:id="0">
    <w:p w14:paraId="3FA9F1BD" w14:textId="77777777" w:rsidR="001416EF" w:rsidRDefault="001416EF" w:rsidP="00870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317237"/>
      <w:docPartObj>
        <w:docPartGallery w:val="Page Numbers (Bottom of Page)"/>
        <w:docPartUnique/>
      </w:docPartObj>
    </w:sdtPr>
    <w:sdtContent>
      <w:p w14:paraId="6675AF05" w14:textId="6F4C2A5D" w:rsidR="002977B2" w:rsidRDefault="002977B2">
        <w:pPr>
          <w:pStyle w:val="a5"/>
          <w:jc w:val="center"/>
        </w:pPr>
        <w:r>
          <w:fldChar w:fldCharType="begin"/>
        </w:r>
        <w:r>
          <w:instrText>PAGE   \* MERGEFORMAT</w:instrText>
        </w:r>
        <w:r>
          <w:fldChar w:fldCharType="separate"/>
        </w:r>
        <w:r>
          <w:rPr>
            <w:lang w:val="zh-CN"/>
          </w:rPr>
          <w:t>2</w:t>
        </w:r>
        <w:r>
          <w:fldChar w:fldCharType="end"/>
        </w:r>
      </w:p>
    </w:sdtContent>
  </w:sdt>
  <w:p w14:paraId="4A3EBE37" w14:textId="77777777" w:rsidR="002977B2" w:rsidRDefault="002977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1BBBB" w14:textId="77777777" w:rsidR="001416EF" w:rsidRDefault="001416EF" w:rsidP="0087062C">
      <w:r>
        <w:separator/>
      </w:r>
    </w:p>
  </w:footnote>
  <w:footnote w:type="continuationSeparator" w:id="0">
    <w:p w14:paraId="7A024764" w14:textId="77777777" w:rsidR="001416EF" w:rsidRDefault="001416EF" w:rsidP="00870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42CA"/>
    <w:multiLevelType w:val="multilevel"/>
    <w:tmpl w:val="26CE26B6"/>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06039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D3E"/>
    <w:rsid w:val="001416EF"/>
    <w:rsid w:val="002977B2"/>
    <w:rsid w:val="007E2F80"/>
    <w:rsid w:val="0087062C"/>
    <w:rsid w:val="008F1017"/>
    <w:rsid w:val="00982611"/>
    <w:rsid w:val="00AD524A"/>
    <w:rsid w:val="00C52D3E"/>
    <w:rsid w:val="00D00889"/>
    <w:rsid w:val="00EA4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58ABB"/>
  <w15:docId w15:val="{81ADB859-D34E-4A34-AF2F-34F89C95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6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7062C"/>
    <w:rPr>
      <w:sz w:val="18"/>
      <w:szCs w:val="18"/>
    </w:rPr>
  </w:style>
  <w:style w:type="paragraph" w:styleId="a5">
    <w:name w:val="footer"/>
    <w:basedOn w:val="a"/>
    <w:link w:val="a6"/>
    <w:uiPriority w:val="99"/>
    <w:unhideWhenUsed/>
    <w:rsid w:val="0087062C"/>
    <w:pPr>
      <w:tabs>
        <w:tab w:val="center" w:pos="4153"/>
        <w:tab w:val="right" w:pos="8306"/>
      </w:tabs>
      <w:snapToGrid w:val="0"/>
      <w:jc w:val="left"/>
    </w:pPr>
    <w:rPr>
      <w:sz w:val="18"/>
      <w:szCs w:val="18"/>
    </w:rPr>
  </w:style>
  <w:style w:type="character" w:customStyle="1" w:styleId="a6">
    <w:name w:val="页脚 字符"/>
    <w:basedOn w:val="a0"/>
    <w:link w:val="a5"/>
    <w:uiPriority w:val="99"/>
    <w:rsid w:val="008706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10906">
      <w:bodyDiv w:val="1"/>
      <w:marLeft w:val="0"/>
      <w:marRight w:val="0"/>
      <w:marTop w:val="0"/>
      <w:marBottom w:val="0"/>
      <w:divBdr>
        <w:top w:val="none" w:sz="0" w:space="0" w:color="auto"/>
        <w:left w:val="none" w:sz="0" w:space="0" w:color="auto"/>
        <w:bottom w:val="none" w:sz="0" w:space="0" w:color="auto"/>
        <w:right w:val="none" w:sz="0" w:space="0" w:color="auto"/>
      </w:divBdr>
    </w:div>
    <w:div w:id="1135831696">
      <w:bodyDiv w:val="1"/>
      <w:marLeft w:val="0"/>
      <w:marRight w:val="0"/>
      <w:marTop w:val="0"/>
      <w:marBottom w:val="0"/>
      <w:divBdr>
        <w:top w:val="none" w:sz="0" w:space="0" w:color="auto"/>
        <w:left w:val="none" w:sz="0" w:space="0" w:color="auto"/>
        <w:bottom w:val="none" w:sz="0" w:space="0" w:color="auto"/>
        <w:right w:val="none" w:sz="0" w:space="0" w:color="auto"/>
      </w:divBdr>
    </w:div>
    <w:div w:id="173565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idu.com/link?url=BfkPOIW61XoVeKhTUv5tRatr7nWSsZmpdR04gujnZNsd8mDfTRv7Lpr_5Nw5BmZfab7aCOpBSG26iI82wT2-T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526</Words>
  <Characters>3001</Characters>
  <Application>Microsoft Office Word</Application>
  <DocSecurity>0</DocSecurity>
  <Lines>25</Lines>
  <Paragraphs>7</Paragraphs>
  <ScaleCrop>false</ScaleCrop>
  <Company>china</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TSG</cp:lastModifiedBy>
  <cp:revision>3</cp:revision>
  <dcterms:created xsi:type="dcterms:W3CDTF">2022-08-17T06:43:00Z</dcterms:created>
  <dcterms:modified xsi:type="dcterms:W3CDTF">2022-08-17T08:12:00Z</dcterms:modified>
</cp:coreProperties>
</file>